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83" w:rsidRDefault="00CC1183" w:rsidP="00CC1183">
      <w:pPr>
        <w:pStyle w:val="ConsPlusTitle"/>
        <w:jc w:val="center"/>
        <w:outlineLvl w:val="0"/>
      </w:pPr>
      <w:r>
        <w:t>МЕТОДИЧЕСКИЕ РЕКОМЕНДАЦИИ</w:t>
      </w:r>
    </w:p>
    <w:p w:rsidR="00CC1183" w:rsidRDefault="00CC1183" w:rsidP="00CC1183">
      <w:pPr>
        <w:pStyle w:val="ConsPlusTitle"/>
        <w:jc w:val="center"/>
      </w:pPr>
      <w:r>
        <w:t xml:space="preserve">ДЛЯ МЕДИЦИНСКИХ РАБОТНИКОВ ПО ПРОФИЛАКТИКЕ </w:t>
      </w:r>
      <w:proofErr w:type="gramStart"/>
      <w:r>
        <w:t>ВИРУСНОГО</w:t>
      </w:r>
      <w:proofErr w:type="gramEnd"/>
    </w:p>
    <w:p w:rsidR="00CC1183" w:rsidRDefault="00CC1183" w:rsidP="00CC1183">
      <w:pPr>
        <w:pStyle w:val="ConsPlusTitle"/>
        <w:jc w:val="center"/>
      </w:pPr>
      <w:r>
        <w:t>ГЕПАТИТА C</w:t>
      </w:r>
    </w:p>
    <w:p w:rsidR="00CC1183" w:rsidRDefault="00CC1183" w:rsidP="00CC1183">
      <w:pPr>
        <w:pStyle w:val="ConsPlusNormal"/>
        <w:jc w:val="center"/>
      </w:pPr>
    </w:p>
    <w:p w:rsidR="00CC1183" w:rsidRDefault="00CC1183" w:rsidP="00CC1183">
      <w:pPr>
        <w:pStyle w:val="ConsPlusTitle"/>
        <w:jc w:val="center"/>
        <w:outlineLvl w:val="1"/>
      </w:pPr>
      <w:r>
        <w:t>I. Общие положения</w:t>
      </w:r>
    </w:p>
    <w:p w:rsidR="00CC1183" w:rsidRDefault="00CC1183" w:rsidP="00CC1183">
      <w:pPr>
        <w:pStyle w:val="ConsPlusNormal"/>
        <w:jc w:val="center"/>
      </w:pPr>
    </w:p>
    <w:p w:rsidR="00CC1183" w:rsidRDefault="00CC1183" w:rsidP="00CC1183">
      <w:pPr>
        <w:pStyle w:val="ConsPlusNormal"/>
        <w:ind w:firstLine="540"/>
        <w:jc w:val="both"/>
      </w:pPr>
      <w:r>
        <w:t xml:space="preserve">1. Методические рекомендации (далее - Рекомендации) разработаны в целях реализации </w:t>
      </w:r>
      <w:hyperlink r:id="rId5">
        <w:r>
          <w:rPr>
            <w:color w:val="0000FF"/>
          </w:rPr>
          <w:t>пункта 1</w:t>
        </w:r>
      </w:hyperlink>
      <w:r>
        <w:t xml:space="preserve"> Плана мероприятий по борьбе с хроническим вирусным гепатитом C на территории Российской Федерации в период до 2030 года, утвержденного распоряжением Правительства Российской Федерации от 2 ноября 2022 года N 3306-р.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2. Рекомендации предназначены для руководителей медицинских организаций и медицинских работников, оказывающих медицинскую помощь пациентам с вирусным гепатитом C.</w:t>
      </w:r>
    </w:p>
    <w:p w:rsidR="00CC1183" w:rsidRDefault="00CC1183" w:rsidP="00CC1183">
      <w:pPr>
        <w:pStyle w:val="ConsPlusNormal"/>
        <w:ind w:firstLine="540"/>
        <w:jc w:val="both"/>
      </w:pPr>
    </w:p>
    <w:p w:rsidR="00CC1183" w:rsidRDefault="00CC1183" w:rsidP="00CC1183">
      <w:pPr>
        <w:pStyle w:val="ConsPlusTitle"/>
        <w:jc w:val="center"/>
        <w:outlineLvl w:val="1"/>
      </w:pPr>
      <w:r>
        <w:t>II. Основные термины и определения</w:t>
      </w:r>
    </w:p>
    <w:p w:rsidR="00CC1183" w:rsidRDefault="00CC1183" w:rsidP="00CC1183">
      <w:pPr>
        <w:pStyle w:val="ConsPlusNormal"/>
        <w:jc w:val="center"/>
      </w:pPr>
    </w:p>
    <w:p w:rsidR="00CC1183" w:rsidRDefault="00CC1183" w:rsidP="00CC1183">
      <w:pPr>
        <w:pStyle w:val="ConsPlusNormal"/>
        <w:ind w:firstLine="540"/>
        <w:jc w:val="both"/>
      </w:pPr>
      <w:r>
        <w:t>3. В Рекомендациях применяются следующие термины и определения: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1) вирусный гепатит C - инфекционная болезнь человека вирусной этиологии с преимущественным поражением печени с частым (55 - 85% случаев) переходом в хроническую форму и возможным исходом в цирроз печени и гепатоцеллюлярную карциному;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2) хронический вирусный гепатит C (ХВГ</w:t>
      </w:r>
      <w:proofErr w:type="gramStart"/>
      <w:r>
        <w:t>C</w:t>
      </w:r>
      <w:proofErr w:type="gramEnd"/>
      <w:r>
        <w:t>) - хроническое воспалительное заболевание (в течение более 6 месяцев) с преимущественным поражением ткани печени вследствие инфицирования вирусом гепатита C;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proofErr w:type="gramStart"/>
      <w:r>
        <w:t xml:space="preserve">3) инфекции, связанные с оказанием медицинской помощи (ИСМП) - любое инфекционное заболевание, </w:t>
      </w:r>
      <w:proofErr w:type="spellStart"/>
      <w:r>
        <w:t>развившееся</w:t>
      </w:r>
      <w:proofErr w:type="spellEnd"/>
      <w:r>
        <w:t xml:space="preserve"> у пациента в связи с оказанием ему любых видов медицинской помощи (в медицинских организациях, осуществляющих оказание медицинской помощи в стационарных условиях, амбулаторно, в том числе на дому, в условиях дневного стационара и вне медицинской организации, в организациях социального обслуживания, в организациях, осуществляющих образовательную деятельность, санаторно-оздоровительных организациях и других</w:t>
      </w:r>
      <w:proofErr w:type="gramEnd"/>
      <w:r>
        <w:t>), а также случаи заражения инфекционными болезнями медицинских работников в результате их профессиональной деятельности;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4)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5)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6) стандартная операционная процедура - документ, содержащий описание обязательных для выполнения стандартных действий и/или операций, выполняемых в организации.</w:t>
      </w:r>
    </w:p>
    <w:p w:rsidR="00CC1183" w:rsidRDefault="00CC1183" w:rsidP="00CC1183">
      <w:pPr>
        <w:pStyle w:val="ConsPlusNormal"/>
        <w:ind w:firstLine="540"/>
        <w:jc w:val="both"/>
      </w:pPr>
    </w:p>
    <w:p w:rsidR="00CC1183" w:rsidRDefault="00CC1183" w:rsidP="00CC1183">
      <w:pPr>
        <w:pStyle w:val="ConsPlusTitle"/>
        <w:jc w:val="center"/>
        <w:outlineLvl w:val="1"/>
      </w:pPr>
      <w:r>
        <w:t>III. Основные сведения о вирусе гепатита C и путях</w:t>
      </w:r>
    </w:p>
    <w:p w:rsidR="00CC1183" w:rsidRDefault="00CC1183" w:rsidP="00CC1183">
      <w:pPr>
        <w:pStyle w:val="ConsPlusTitle"/>
        <w:jc w:val="center"/>
      </w:pPr>
      <w:r>
        <w:t>его передачи</w:t>
      </w:r>
    </w:p>
    <w:p w:rsidR="00CC1183" w:rsidRDefault="00CC1183" w:rsidP="00CC1183">
      <w:pPr>
        <w:pStyle w:val="ConsPlusNormal"/>
        <w:jc w:val="center"/>
      </w:pPr>
    </w:p>
    <w:p w:rsidR="00CC1183" w:rsidRDefault="00CC1183" w:rsidP="00CC1183">
      <w:pPr>
        <w:pStyle w:val="ConsPlusNormal"/>
        <w:ind w:firstLine="540"/>
        <w:jc w:val="both"/>
      </w:pPr>
      <w:r>
        <w:t xml:space="preserve">4. Возбудителем гепатита C является РНК-содержащий вирус, принадлежащий к роду </w:t>
      </w:r>
      <w:proofErr w:type="spellStart"/>
      <w:r>
        <w:t>Hepacivirus</w:t>
      </w:r>
      <w:proofErr w:type="spellEnd"/>
      <w:r>
        <w:t xml:space="preserve"> семейства </w:t>
      </w:r>
      <w:proofErr w:type="spellStart"/>
      <w:r>
        <w:t>Flaviviridae</w:t>
      </w:r>
      <w:proofErr w:type="spellEnd"/>
      <w:r>
        <w:t xml:space="preserve"> и характеризующийся высокой генетической вариабельностью. В настоящее время выделяют несколько генотипов вируса гепатита C. Вариабельность генома вируса обусловливает изменения в строении антигенных детерминант, которые определяют выработку специфических антител, что препятствует элиминации вируса из организма и созданию </w:t>
      </w:r>
      <w:r>
        <w:lastRenderedPageBreak/>
        <w:t>эффективной вакцины против гепатита C.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 xml:space="preserve">Вирус гепатита C обладает сравнительно невысокой устойчивостью к воздействию факторов окружающей среды.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инактивация</w:t>
      </w:r>
      <w:proofErr w:type="spellEnd"/>
      <w:r>
        <w:t xml:space="preserve"> вируса наступает через 30 минут при температуре 60 °C и через 2 минуты при температуре 100 °C. Вирус чувствителен к ультрафиолетовому облучению, воздействию растворителей липидов и широкому спектру дезинфицирующих средств.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Инкубационный период (период от момента заражения до выработки антител или появления клинической симптоматики) при гепатите C колеблется от 14 до 180 календарных дней, чаще составляя 6 - 8 недель.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5. Основным фактором передачи возбудителя является кровь или ее компоненты, в меньшей степени другие биологические жидкости человека (сперма, вагинальный секрет, слезная жидкость, слюна и другие).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6. Вирус гепатита C может передаваться как естественными, так и искусственными путями. Ведущее эпидемиологическое значение при гепатите C имеет искусственный путь передачи возбудителя, который реализуется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7. Инфицирование вирусом гепатита C может осуществляться при попадании крови (ее компонентов) и других биологических жидкостей, содержащих вирус гепатита C, на слизистые оболочки или раневую поверхность кожи.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8. Инфицирование вирусом гепатита C при немедицинских манипуляциях, 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пирсинге, проведении косметологических, маникюрных, педикюрных и других процедур с использованием контаминированных вирусом гепатита C инструментов.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9. Инфицирование вирусом гепатита C возможно при медицинских манипуляциях: 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контаминированные вирусом гепатита C. Инфицирование вирусом гепатита C 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 xml:space="preserve">10. Наиболее часто случаи инфицирования вирусом гепатита C происходят в результате небезопасной практики инъекций, повторного использования игл, щипцов и шприцев, нарушения правил текущей и заключительной дезинфекции, стерилизации и других. Основными факторами передачи вируса гепатита C при оказании медицинской помощи являются: медицинское оборудование (аппараты ИВЛ, гемодиализа, эндоскопы и другие), инструменты, средства ухода за больными, инъекционные растворы (в первую очередь в </w:t>
      </w:r>
      <w:proofErr w:type="spellStart"/>
      <w:r>
        <w:t>многодозовых</w:t>
      </w:r>
      <w:proofErr w:type="spellEnd"/>
      <w:r>
        <w:t xml:space="preserve"> флаконах), повторно используемые одноразовые медицинские изделия.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11. Передача вируса гепатита C от инфицированной матери ребенку возможна во время беременности и родов (риск 1 - 5%). Вероятность инфицирования новорожденного значительно возрастает при высоких концентрациях вируса гепатита C в сыворотке крови матери, а также при наличии у нее ВИЧ-инфекции. Случаев передачи вируса гепатита C от матери ребенку при грудном вскармливании не выявлено.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12. Половой путь передачи реализуется при гетеро- и гомосексуальных половых контактах. Риск заражения гепатитом C среди постоянных гетеросексуальных партнеров, один из которых болен ХГС, составляет 1,5% (при отсутствии других факторов риска).</w:t>
      </w:r>
    </w:p>
    <w:p w:rsidR="00CC1183" w:rsidRDefault="00CC1183" w:rsidP="00CC1183">
      <w:pPr>
        <w:pStyle w:val="ConsPlusNormal"/>
        <w:ind w:firstLine="540"/>
        <w:jc w:val="both"/>
      </w:pPr>
    </w:p>
    <w:p w:rsidR="00CC1183" w:rsidRDefault="00CC1183" w:rsidP="00CC1183">
      <w:pPr>
        <w:pStyle w:val="ConsPlusTitle"/>
        <w:jc w:val="center"/>
        <w:outlineLvl w:val="1"/>
      </w:pPr>
      <w:r>
        <w:t>IV. Профилактика передачи гепатита C при оказании</w:t>
      </w:r>
    </w:p>
    <w:p w:rsidR="00CC1183" w:rsidRDefault="00CC1183" w:rsidP="00CC1183">
      <w:pPr>
        <w:pStyle w:val="ConsPlusTitle"/>
        <w:jc w:val="center"/>
      </w:pPr>
      <w:r>
        <w:t>медицинской помощи</w:t>
      </w:r>
    </w:p>
    <w:p w:rsidR="00CC1183" w:rsidRDefault="00CC1183" w:rsidP="00CC1183">
      <w:pPr>
        <w:pStyle w:val="ConsPlusNormal"/>
        <w:jc w:val="center"/>
      </w:pPr>
    </w:p>
    <w:p w:rsidR="00CC1183" w:rsidRDefault="00CC1183" w:rsidP="00CC1183">
      <w:pPr>
        <w:pStyle w:val="ConsPlusNormal"/>
        <w:ind w:firstLine="540"/>
        <w:jc w:val="both"/>
      </w:pPr>
      <w:r>
        <w:t xml:space="preserve">13. </w:t>
      </w:r>
      <w:proofErr w:type="gramStart"/>
      <w:r>
        <w:t>Основой профилактики инфицирования вирусом гепатита C при оказании медицинской помощи является соблюдение требований санитарно-противоэпидемического режима в медицинских организациях в соответствии с санитарно-эпидемиологическими требованиями (</w:t>
      </w:r>
      <w:hyperlink r:id="rId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28.01.2021 N 4 "Об утверждении санитарных правил и норм СанПиН 3.3686-21 "Санитарно-эпидемиологические требования по профилактике инфекционных болезней") (далее - СанПиН 3.3686-21), включая безопасные методы инъекций и соответствующие методы</w:t>
      </w:r>
      <w:proofErr w:type="gramEnd"/>
      <w:r>
        <w:t xml:space="preserve"> асептики.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 xml:space="preserve">14. Профилактические мероприятия проводят исходя из положения о том, что каждый пациент расценивается как потенциальный источник </w:t>
      </w:r>
      <w:proofErr w:type="spellStart"/>
      <w:r>
        <w:t>гемоконтактных</w:t>
      </w:r>
      <w:proofErr w:type="spellEnd"/>
      <w:r>
        <w:t xml:space="preserve"> инфекций (в том числе гепатита C).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15. Меры, направленные на предотвращение инфицирования вирусом гепатита C при оказании медицинской помощи, включают: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 xml:space="preserve">соблюдение требований к дезинфекции, </w:t>
      </w:r>
      <w:proofErr w:type="spellStart"/>
      <w:r>
        <w:t>предстерилизационной</w:t>
      </w:r>
      <w:proofErr w:type="spellEnd"/>
      <w:r>
        <w:t xml:space="preserve"> обработке и стерилизации медицинских изделий, а также требований к сбору, обеззараживанию, временному хранению и транспортированию медицинских отходов;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обеспечение медицинских организаций медицинскими изделиями однократного применения, необходимым медицинским и санитарно-техническим оборудованием, современными медицинскими инструментами, средствами дезинфекции (в том числе кожными антисептиками), стерилизации и индивидуальной защиты;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 xml:space="preserve">обследование медицинского персонала и поступающих в стационар пациентов на наличие в сыворотке крови маркеров инфицирования вирусом гепатита C в соответствии с </w:t>
      </w:r>
      <w:hyperlink r:id="rId7">
        <w:r>
          <w:rPr>
            <w:color w:val="0000FF"/>
          </w:rPr>
          <w:t>пунктами 718</w:t>
        </w:r>
      </w:hyperlink>
      <w:r>
        <w:t xml:space="preserve"> - </w:t>
      </w:r>
      <w:hyperlink r:id="rId8">
        <w:r>
          <w:rPr>
            <w:color w:val="0000FF"/>
          </w:rPr>
          <w:t>720</w:t>
        </w:r>
      </w:hyperlink>
      <w:r>
        <w:t xml:space="preserve"> СанПиН 3.3686-21;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сбор эпидемиологического анамнеза при поступлении больных, особенно в отделения риска (трансплантации, гемодиализа, гематологии, хирургии и другие).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 xml:space="preserve">16. В целях профилактики случаев заражения вирусом гепатита C в медицинских организациях необходимо поддерживать достаточный запас медицинских изделий, в том числе одноразовых (шприцы, катетеры, </w:t>
      </w:r>
      <w:proofErr w:type="spellStart"/>
      <w:r>
        <w:t>санационные</w:t>
      </w:r>
      <w:proofErr w:type="spellEnd"/>
      <w:r>
        <w:t xml:space="preserve"> системы, дыхательные трубки и другие), лекарственных средств, перевязочного материала, средств индивидуальной защиты персонала.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17. Обработка рук медицинского персонала и использование средств индивидуальной защиты осуществляется в соответствии с действующими требованиями санитарного законодательства. При проведении инвазивных манипуляций используют перчатки и медицинские маски. При проведении манипуляций/операций, сопровождающихся образованием брызг крови, секретов, экскретов, персонал надевает маски, приспособления для защиты глаз (очки, щитки). Предпочтение отдают средствам защиты однократного применения.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 xml:space="preserve">18. В медицинских организациях должны быть разработаны стандарты операционных процедур (СОП), в которых с учетом условий и возможностей медицинских организаций, особенностей клинических отделений, предусматриваются основные требования (стандарт) проводимых манипуляций с позиций эпидемиологической безопасности и критериев оценки качества медицинской помощи. Персонал проходит </w:t>
      </w:r>
      <w:proofErr w:type="gramStart"/>
      <w:r>
        <w:t>обучение по данным</w:t>
      </w:r>
      <w:proofErr w:type="gramEnd"/>
      <w:r>
        <w:t xml:space="preserve"> СОП с последующей проверкой их соблюдения.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19. С целью профилактики передачи вируса гепатита C при оказании медицинской помощи запрещается повторное использование медицинских изделий однократного применения.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lastRenderedPageBreak/>
        <w:t>20. С целью профилактики профессиональных заражений гепатитом C проводится: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выявление лиц, инфицированных вирусом гепатита C среди медицинского персонала в ходе проведения предварительных и периодических медицинских осмотров;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учет случаев получения микротравм персоналом, аварийных ситуаций, связанных с попаданием крови и других биологических жидкостей на кожу и слизистые оболочки.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21. Для проведения дезинфекции используются средства, эффективные в отношении возбудителей парентеральных гепатитов, зарегистрированные в установленном порядке и разрешенные к применению на территории Российской Федерации.</w:t>
      </w:r>
    </w:p>
    <w:p w:rsidR="00CC1183" w:rsidRDefault="00CC1183" w:rsidP="00CC1183">
      <w:pPr>
        <w:pStyle w:val="ConsPlusNormal"/>
        <w:ind w:firstLine="540"/>
        <w:jc w:val="both"/>
      </w:pPr>
    </w:p>
    <w:p w:rsidR="00CC1183" w:rsidRDefault="00CC1183" w:rsidP="00CC1183">
      <w:pPr>
        <w:pStyle w:val="ConsPlusTitle"/>
        <w:jc w:val="center"/>
        <w:outlineLvl w:val="1"/>
      </w:pPr>
      <w:r>
        <w:t>V. Профилактика передачи гепатита C при работе</w:t>
      </w:r>
    </w:p>
    <w:p w:rsidR="00CC1183" w:rsidRDefault="00CC1183" w:rsidP="00CC1183">
      <w:pPr>
        <w:pStyle w:val="ConsPlusTitle"/>
        <w:jc w:val="center"/>
      </w:pPr>
      <w:r>
        <w:t>с донорскими материалами</w:t>
      </w:r>
    </w:p>
    <w:p w:rsidR="00CC1183" w:rsidRDefault="00CC1183" w:rsidP="00CC1183">
      <w:pPr>
        <w:pStyle w:val="ConsPlusNormal"/>
        <w:jc w:val="center"/>
      </w:pPr>
    </w:p>
    <w:p w:rsidR="00CC1183" w:rsidRDefault="00CC1183" w:rsidP="00CC1183">
      <w:pPr>
        <w:pStyle w:val="ConsPlusNormal"/>
        <w:ind w:firstLine="540"/>
        <w:jc w:val="both"/>
      </w:pPr>
      <w:r>
        <w:t>22. Профилактика инфицирования ВГС при переливании донорской крови и (или) ее компонентов, пересадке органов (тканей) или искусственном оплодотворении включает мероприятия по обеспечению безопасности при заготовке, хранении, транспортировке и клиническом использовании донорских материалов.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23. Безопасность донорской крови (ее компонентов), донорских органов (тканей)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HCV, с использованием иммунохимических и молекулярно-биологических методов.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 xml:space="preserve">Молекулярно-биологические исследования на маркеры HCV проводятся для всех </w:t>
      </w:r>
      <w:proofErr w:type="spellStart"/>
      <w:r>
        <w:t>серонегативных</w:t>
      </w:r>
      <w:proofErr w:type="spellEnd"/>
      <w:r>
        <w:t xml:space="preserve"> образцов крови доноров. Допускается одновременное проведение молекулярно-биологических и иммунохимических исследований образцов крови доноров.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При получении положительного результата исследования ГС у донора крови, иных органов и тканей организация, осуществляющая заготовку, переработку, использование донорских материалов оперативно проводит анализ предыдущих случаев </w:t>
      </w:r>
      <w:proofErr w:type="spellStart"/>
      <w:r>
        <w:t>донаций</w:t>
      </w:r>
      <w:proofErr w:type="spellEnd"/>
      <w:r>
        <w:t xml:space="preserve"> за период не менее 12 месяцев, предшествующих выявлению </w:t>
      </w:r>
      <w:proofErr w:type="spellStart"/>
      <w:r>
        <w:t>гемоконтактных</w:t>
      </w:r>
      <w:proofErr w:type="spellEnd"/>
      <w:r>
        <w:t xml:space="preserve"> инфекций, и выбраковывает донорскую кровь и ее компоненты, иные органы и ткани, полученные от этого донора в указанный период.</w:t>
      </w:r>
      <w:proofErr w:type="gramEnd"/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 xml:space="preserve">25. При получении организацией, осуществляющей заготовку и переработку крови, иных органов и тканей информации о возможном заражении реципиента </w:t>
      </w:r>
      <w:proofErr w:type="spellStart"/>
      <w:r>
        <w:t>гемотрансмиссивными</w:t>
      </w:r>
      <w:proofErr w:type="spellEnd"/>
      <w:r>
        <w:t xml:space="preserve"> инфекциями необходимо установить донора (доноров), от которого могло произойти заражение, и принять меры для предотвращения использования инфицированной донорской крови или ее компонентов, иных органов и тканей, полученных от этого донора (доноров).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26. Персонал организаций, осуществляющих заготовку, хранение, транспортировку и клиническое использование донорской крови и ее компонентов, органов и тканей, подлежит обследованию на наличие маркеров гепатита C в соответствии с требованиями законодательства.</w:t>
      </w:r>
    </w:p>
    <w:p w:rsidR="00CC1183" w:rsidRDefault="00CC1183" w:rsidP="00CC1183">
      <w:pPr>
        <w:pStyle w:val="ConsPlusNormal"/>
        <w:ind w:firstLine="540"/>
        <w:jc w:val="both"/>
      </w:pPr>
    </w:p>
    <w:p w:rsidR="00CC1183" w:rsidRDefault="00CC1183" w:rsidP="00CC1183">
      <w:pPr>
        <w:pStyle w:val="ConsPlusTitle"/>
        <w:jc w:val="center"/>
        <w:outlineLvl w:val="1"/>
      </w:pPr>
      <w:r>
        <w:t>VI. Экстренная профилактика гепатита C</w:t>
      </w:r>
    </w:p>
    <w:p w:rsidR="00CC1183" w:rsidRDefault="00CC1183" w:rsidP="00CC1183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1183" w:rsidTr="00847E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183" w:rsidRDefault="00CC1183" w:rsidP="00847E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183" w:rsidRDefault="00CC1183" w:rsidP="00847E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1183" w:rsidRDefault="00CC1183" w:rsidP="00847E1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1183" w:rsidRDefault="00CC1183" w:rsidP="00847E1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183" w:rsidRDefault="00CC1183" w:rsidP="00847E1D">
            <w:pPr>
              <w:pStyle w:val="ConsPlusNormal"/>
            </w:pPr>
          </w:p>
        </w:tc>
      </w:tr>
    </w:tbl>
    <w:p w:rsidR="00CC1183" w:rsidRDefault="00CC1183" w:rsidP="00CC1183">
      <w:pPr>
        <w:pStyle w:val="ConsPlusNormal"/>
        <w:spacing w:before="280"/>
        <w:ind w:firstLine="540"/>
        <w:jc w:val="both"/>
      </w:pPr>
      <w:r>
        <w:t>28. Средства специфической профилактики гепатита C не разработаны.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 xml:space="preserve">28. При загрязнении кожи и слизистых медицинского работника кровью или другими </w:t>
      </w:r>
      <w:r>
        <w:lastRenderedPageBreak/>
        <w:t>биологическими жидкостями пациента с гепатитом C, а также при уколах и порезах проводят следующие мероприятия: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- в случае порезов и уколов немедленно снять перчатки, вымыть руки с мылом под проточной водой, обработать руки 70%-м спиртом, смазать ранку 5%-м спиртовым раствором йода;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- 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спиртом;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- при попадании крови и других биологических жидкостей пациента на слизистую глаз, носа и рта: ротовую полость, слизистую оболочку носа и глаз обильно промывают водой (не тереть);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 xml:space="preserve">- 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>
        <w:t>автоклавирования</w:t>
      </w:r>
      <w:proofErr w:type="spellEnd"/>
      <w:r>
        <w:t>.</w:t>
      </w:r>
    </w:p>
    <w:p w:rsidR="00CC1183" w:rsidRDefault="00CC1183" w:rsidP="00CC1183">
      <w:pPr>
        <w:pStyle w:val="ConsPlusNormal"/>
        <w:ind w:firstLine="540"/>
        <w:jc w:val="both"/>
      </w:pPr>
    </w:p>
    <w:p w:rsidR="00CC1183" w:rsidRDefault="00CC1183" w:rsidP="00CC1183">
      <w:pPr>
        <w:pStyle w:val="ConsPlusTitle"/>
        <w:jc w:val="center"/>
        <w:outlineLvl w:val="1"/>
      </w:pPr>
      <w:r>
        <w:t>VII. Своевременное выявление гепатита C и оказание</w:t>
      </w:r>
    </w:p>
    <w:p w:rsidR="00CC1183" w:rsidRDefault="00CC1183" w:rsidP="00CC1183">
      <w:pPr>
        <w:pStyle w:val="ConsPlusTitle"/>
        <w:jc w:val="center"/>
      </w:pPr>
      <w:r>
        <w:t>медицинской помощи пациентам</w:t>
      </w:r>
    </w:p>
    <w:p w:rsidR="00CC1183" w:rsidRDefault="00CC1183" w:rsidP="00CC118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1183" w:rsidTr="00847E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183" w:rsidRDefault="00CC1183" w:rsidP="00847E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183" w:rsidRDefault="00CC1183" w:rsidP="00847E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1183" w:rsidRDefault="00CC1183" w:rsidP="00847E1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1183" w:rsidRDefault="00CC1183" w:rsidP="00847E1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183" w:rsidRDefault="00CC1183" w:rsidP="00847E1D">
            <w:pPr>
              <w:pStyle w:val="ConsPlusNormal"/>
            </w:pPr>
          </w:p>
        </w:tc>
      </w:tr>
    </w:tbl>
    <w:p w:rsidR="00CC1183" w:rsidRDefault="00CC1183" w:rsidP="00CC1183">
      <w:pPr>
        <w:pStyle w:val="ConsPlusNormal"/>
        <w:spacing w:before="280"/>
        <w:ind w:firstLine="540"/>
        <w:jc w:val="both"/>
      </w:pPr>
      <w:r>
        <w:t xml:space="preserve">33. Для своевременного выявления лиц, инфицированных вирусом гепатита C, необходимо соблюдать требования законодательства по обязательному обследованию контингентов на наличие антител к вирусу гепатита C или обязательному одновременному обследованию на наличие антител к вирусу гепатита C и РНК вируса гепатита C в соответствии с </w:t>
      </w:r>
      <w:hyperlink r:id="rId9">
        <w:r>
          <w:rPr>
            <w:color w:val="0000FF"/>
          </w:rPr>
          <w:t>пунктами 718</w:t>
        </w:r>
      </w:hyperlink>
      <w:r>
        <w:t xml:space="preserve"> - </w:t>
      </w:r>
      <w:hyperlink r:id="rId10">
        <w:r>
          <w:rPr>
            <w:color w:val="0000FF"/>
          </w:rPr>
          <w:t>720</w:t>
        </w:r>
      </w:hyperlink>
      <w:r>
        <w:t xml:space="preserve"> СанПиН 3.3686-21. </w:t>
      </w:r>
      <w:proofErr w:type="gramStart"/>
      <w:r>
        <w:t>С целью расширения охвата населения лабораторным тестированием на наличие хронического гепатита C рекомендуется провести однократное обследование на антитела к вирусу гепатита C всем гражданам в возрасте старше 30 лет, которые ранее не обследовались на гепатит C или которые обследовались более 1 года назад с получением отрицательного результата тестирования, но имеют факторы риска инфицирования вирусом гепатита C.</w:t>
      </w:r>
      <w:proofErr w:type="gramEnd"/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34. В случае выявления маркеров вирусного гепатита C, пациент направляется на консультацию к врачу-инфекционисту, а при отсутствии врача-инфекциониста к врачу-терапевту, врачу общей практики, врачу-педиатру для оказания первичной специализированной медико-санитарной помощи.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>35. Оказание медицинской помощи пациентам осуществляется в соответствии с действующими клиническими рекомендациями, порядками и стандартами оказания медицинской помощи, нормативными правовыми актами органов исполнительной власти субъектов Российской Федерации в сфере охраны здоровья, определяющих маршрутизацию пациентов с гепатитом C.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 xml:space="preserve">36. Пациенту разъясняются пути и факторы передачи инфекции, меры безопасного поведения с целью предотвращения распространения вируса, доступные ему виды помощи, дальнейшая тактика диспансерного наблюдения и лечения. Также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</w:t>
      </w:r>
      <w:proofErr w:type="spellStart"/>
      <w:r>
        <w:t>гепатотоксическими</w:t>
      </w:r>
      <w:proofErr w:type="spellEnd"/>
      <w:r>
        <w:t xml:space="preserve"> и </w:t>
      </w:r>
      <w:proofErr w:type="spellStart"/>
      <w:r>
        <w:t>иммуносупрессивными</w:t>
      </w:r>
      <w:proofErr w:type="spellEnd"/>
      <w:r>
        <w:t xml:space="preserve"> свойствами и другие). Консультирование проводит врач медицинской организации по месту выявления, а в дальнейшем - по месту наблюдения больного.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 xml:space="preserve">О каждом случае вирусного гепатита C или подозрения на него, а также в случае смерти от вирусного гепатита C медицинские работники обязаны в течение 2 часов сообщить по </w:t>
      </w:r>
      <w:r>
        <w:lastRenderedPageBreak/>
        <w:t>телефону, а затем в течение 12 часов в письменной форме (или по каналам электронной связи) представить экстренное извещение в территориальный орган, уполномоченный осуществлять федеральный государственный санитарно-эпидемиологический надзор, по месту выявления больного (независимо</w:t>
      </w:r>
      <w:proofErr w:type="gramEnd"/>
      <w:r>
        <w:t xml:space="preserve"> от места его постоянного пребывания).</w:t>
      </w:r>
    </w:p>
    <w:p w:rsidR="00CC1183" w:rsidRDefault="00CC1183" w:rsidP="00CC1183">
      <w:pPr>
        <w:pStyle w:val="ConsPlusNormal"/>
        <w:ind w:firstLine="540"/>
        <w:jc w:val="both"/>
      </w:pPr>
    </w:p>
    <w:p w:rsidR="00CC1183" w:rsidRDefault="00CC1183" w:rsidP="00CC1183">
      <w:pPr>
        <w:pStyle w:val="ConsPlusTitle"/>
        <w:jc w:val="center"/>
        <w:outlineLvl w:val="1"/>
      </w:pPr>
      <w:r>
        <w:t>VIII. Нормативные документы</w:t>
      </w:r>
    </w:p>
    <w:p w:rsidR="00CC1183" w:rsidRDefault="00CC1183" w:rsidP="00CC1183">
      <w:pPr>
        <w:pStyle w:val="ConsPlusNormal"/>
        <w:jc w:val="center"/>
      </w:pPr>
    </w:p>
    <w:p w:rsidR="00CC1183" w:rsidRDefault="00CC1183" w:rsidP="00CC1183">
      <w:pPr>
        <w:pStyle w:val="ConsPlusNormal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28.01.2021 N 4 "Об утверждении санитарных правил и норм СанПиН 3.3686-21 "Санитарно-эпидемиологические требования по профилактике инфекционных болезней".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 xml:space="preserve">Клинические </w:t>
      </w:r>
      <w:hyperlink r:id="rId12">
        <w:r>
          <w:rPr>
            <w:color w:val="0000FF"/>
          </w:rPr>
          <w:t>рекомендации</w:t>
        </w:r>
      </w:hyperlink>
      <w:r>
        <w:t xml:space="preserve"> "Хронический вирусный гепатит C". </w:t>
      </w:r>
      <w:proofErr w:type="gramStart"/>
      <w:r>
        <w:t>Одобрены Научно-практическим Советом Минздрава Российской Федерации. 2021.</w:t>
      </w:r>
      <w:proofErr w:type="gramEnd"/>
      <w:r>
        <w:t xml:space="preserve"> ID:516.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20.07.2012 N 125-ФЗ "О донорстве крови и ее компонентов".</w:t>
      </w:r>
    </w:p>
    <w:p w:rsidR="00CC1183" w:rsidRDefault="00CC1183" w:rsidP="00CC1183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14">
        <w:r>
          <w:rPr>
            <w:color w:val="0000FF"/>
          </w:rPr>
          <w:t>рекомендации</w:t>
        </w:r>
      </w:hyperlink>
      <w:r>
        <w:t xml:space="preserve"> МР 3.5.1.0113-16 "Использование перчаток для профилактики инфекций, связанных с оказанием медицинской помощи, в медицинских организациях".</w:t>
      </w:r>
    </w:p>
    <w:p w:rsidR="00CC1183" w:rsidRDefault="00CC1183" w:rsidP="00CC1183">
      <w:pPr>
        <w:pStyle w:val="ConsPlusNormal"/>
        <w:ind w:firstLine="540"/>
        <w:jc w:val="both"/>
      </w:pPr>
    </w:p>
    <w:p w:rsidR="00703E52" w:rsidRDefault="00703E52">
      <w:bookmarkStart w:id="0" w:name="_GoBack"/>
      <w:bookmarkEnd w:id="0"/>
    </w:p>
    <w:sectPr w:rsidR="0070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99"/>
    <w:rsid w:val="00703E52"/>
    <w:rsid w:val="00963399"/>
    <w:rsid w:val="00C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1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1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2B290988D622EB8F78DECB6183EC7362E39AF7B677091513202E45B1B07A750CA80FF6DE02FDF73864161A198B6C0C00B1AD7E8C468A9QECAK" TargetMode="External"/><Relationship Id="rId13" Type="http://schemas.openxmlformats.org/officeDocument/2006/relationships/hyperlink" Target="consultantplus://offline/ref=3922B290988D622EB8F78DECB6183EC7362D30A37A657091513202E45B1B07A742CAD8F36FE134D97C931730E7QCC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22B290988D622EB8F78DECB6183EC7362E39AF7B677091513202E45B1B07A750CA80FF6DE02FDF7D864161A198B6C0C00B1AD7E8C468A9QECAK" TargetMode="External"/><Relationship Id="rId12" Type="http://schemas.openxmlformats.org/officeDocument/2006/relationships/hyperlink" Target="consultantplus://offline/ref=3922B290988D622EB8F78DECB6183EC7362F39A272657091513202E45B1B07A742CAD8F36FE134D97C931730E7QCCE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22B290988D622EB8F78DECB6183EC7362E39AF7B677091513202E45B1B07A750CA80FF6DE02FDB73864161A198B6C0C00B1AD7E8C468A9QECAK" TargetMode="External"/><Relationship Id="rId11" Type="http://schemas.openxmlformats.org/officeDocument/2006/relationships/hyperlink" Target="consultantplus://offline/ref=3922B290988D622EB8F78DECB6183EC7362E39AF7B677091513202E45B1B07A750CA80FF6DE02FDB73864161A198B6C0C00B1AD7E8C468A9QECAK" TargetMode="External"/><Relationship Id="rId5" Type="http://schemas.openxmlformats.org/officeDocument/2006/relationships/hyperlink" Target="consultantplus://offline/ref=3922B290988D622EB8F78DECB6183EC7362C30A173687091513202E45B1B07A750CA80FF6DE12AD87E864161A198B6C0C00B1AD7E8C468A9QECA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22B290988D622EB8F78DECB6183EC7362E39AF7B677091513202E45B1B07A750CA80FF6DE02FDF73864161A198B6C0C00B1AD7E8C468A9QE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22B290988D622EB8F78DECB6183EC7362E39AF7B677091513202E45B1B07A750CA80FF6DE02FDF7D864161A198B6C0C00B1AD7E8C468A9QECAK" TargetMode="External"/><Relationship Id="rId14" Type="http://schemas.openxmlformats.org/officeDocument/2006/relationships/hyperlink" Target="consultantplus://offline/ref=3922B290988D622EB8F78EF9AF183EC7302C37A67A6B2D9B596B0EE65C1458A257DB80FC6DFF2ADF648F1532QE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2716</Words>
  <Characters>15484</Characters>
  <Application>Microsoft Office Word</Application>
  <DocSecurity>0</DocSecurity>
  <Lines>129</Lines>
  <Paragraphs>36</Paragraphs>
  <ScaleCrop>false</ScaleCrop>
  <Company/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2023-06-20T10:08:00Z</dcterms:created>
  <dcterms:modified xsi:type="dcterms:W3CDTF">2023-06-20T10:09:00Z</dcterms:modified>
</cp:coreProperties>
</file>